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48dd4"/>
          <w:sz w:val="32"/>
          <w:szCs w:val="32"/>
          <w:u w:color="548dd4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48dd4"/>
          <w:sz w:val="32"/>
          <w:szCs w:val="32"/>
          <w:u w:color="548dd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c51af"/>
          <w:sz w:val="30"/>
          <w:szCs w:val="30"/>
          <w:u w:color="2c51af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c51af"/>
          <w:sz w:val="30"/>
          <w:szCs w:val="30"/>
          <w:u w:color="2c51a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  <w:t>Подразделение ИВДИВО Хайльбронн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3e86"/>
          <w:sz w:val="36"/>
          <w:szCs w:val="36"/>
          <w:u w:color="223e86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23e86"/>
          <w:sz w:val="36"/>
          <w:szCs w:val="36"/>
          <w:u w:color="223e86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  <w:t>Совет ИВО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Протокол Совета от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03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янва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2026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Ознакомлена Глава подразделения ИВДИВО София Барт 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08.01.2026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right"/>
        <w:rPr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Утверждаю ИВАС КХ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08.01.2026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10:20 </w:t>
      </w: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до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13:10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Состав Совета ИВО</w:t>
      </w: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rtl w:val="0"/>
          <w:lang w:val="de-DE"/>
        </w:rPr>
        <w:t>6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Аватаров Совета ИВО </w:t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8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физически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8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София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Натали Барт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Ольга Булл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Леонтина Руди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Оля Лепская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Валентина Адонкина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Евгения Шатц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7.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Ирина Толмачёва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8.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Мария Тецлаф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9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Яна Кноль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10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Олеся Кох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11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Гульсюм Вильмс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Юлия Йоханссон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outline w:val="0"/>
          <w:color w:val="ff26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rtl w:val="0"/>
          <w:lang w:val="ru-RU"/>
        </w:rPr>
        <w:t xml:space="preserve">13. </w:t>
      </w:r>
      <w:r>
        <w:rPr>
          <w:rFonts w:ascii="Times New Roman" w:hAnsi="Times New Roman" w:hint="default"/>
          <w:rtl w:val="0"/>
          <w:lang w:val="ru-RU"/>
        </w:rPr>
        <w:t>Эрик Йоханссон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онлайн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Фрида Гроо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Сергей Пэдуре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Андрей Барт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center"/>
        <w:rPr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План Синтеза Совета ИВО</w:t>
      </w:r>
      <w:r>
        <w:rPr>
          <w:rFonts w:ascii="Times New Roman" w:hAnsi="Times New Roman"/>
          <w:b w:val="1"/>
          <w:b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Вхождение в Совет ИВО и обновление ДП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Развёртка Огней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Синтеза 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ИВАС и тематик Организаций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442.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Аватаресса ИВО ИК ИВДИВО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Развития 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ИВО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ИВАС Юлия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Секретарь праздничного и развивающего синтеза ИВАС Кут Хуми подразделения ИВДИВО 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Толмачёва Ирина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максимально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минут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441.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Аватаресса ИВО ИК Синархии синтезфизичности Синтеза 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ИВО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ИВАС Юсефа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Секретарь изначального космического союза молодёжи и синтезфизичного синтеза ИВАС Кут Хуми подразделения ИВДИВО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Тецлаф Мария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максимально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минут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440.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Аватаресса ИВО ИК Иерархии ИВО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ИВАС Владомира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Секретарь иерархического синтеза ИВАС Кут Хуми подразделения ИВДИВО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Кноль Яна Викторовна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максимально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минут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Праздничная Практика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11-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 дня НРС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Разворачивает Аватаресса ИВО ИК Цивилизации Синтеза 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ИВО ИВАС Янова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Евгения Шатц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Итоговая практика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u w:color="ffffff"/>
          <w:rtl w:val="0"/>
          <w:lang w:val="ru-RU"/>
          <w14:textOutline w14:w="12700" w14:cap="flat">
            <w14:noFill/>
            <w14:miter w14:lim="400000"/>
          </w14:textOutline>
        </w:rPr>
        <w:t>Состоялись</w:t>
      </w:r>
      <w:r>
        <w:rPr>
          <w:rFonts w:ascii="Times New Roman" w:hAnsi="Times New Roman"/>
          <w:b w:val="1"/>
          <w:bCs w:val="1"/>
          <w:sz w:val="34"/>
          <w:szCs w:val="34"/>
          <w:u w:color="ffffff"/>
          <w:rtl w:val="0"/>
          <w:lang w:val="de-DE"/>
          <w14:textOutline w14:w="12700" w14:cap="flat">
            <w14:noFill/>
            <w14:miter w14:lim="400000"/>
          </w14:textOutline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ffffff"/>
          <w:rtl w:val="0"/>
          <w:lang w:val="de-DE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u w:color="ffffff"/>
          <w:rtl w:val="0"/>
          <w:lang w:val="de-DE"/>
        </w:rPr>
        <w:t>.1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>,</w:t>
      </w:r>
      <w:r>
        <w:rPr>
          <w:rFonts w:ascii="Times New Roman" w:hAnsi="Times New Roman" w:hint="default"/>
          <w:b w:val="1"/>
          <w:bCs w:val="1"/>
          <w:sz w:val="28"/>
          <w:szCs w:val="28"/>
          <w:u w:color="ffffff"/>
          <w:rtl w:val="0"/>
          <w:lang w:val="de-DE"/>
        </w:rPr>
        <w:t xml:space="preserve"> п</w:t>
      </w:r>
      <w:r>
        <w:rPr>
          <w:rFonts w:ascii="Times New Roman" w:hAnsi="Times New Roman"/>
          <w:b w:val="1"/>
          <w:bCs w:val="1"/>
          <w:sz w:val="28"/>
          <w:szCs w:val="28"/>
          <w:u w:color="ffffff"/>
          <w:rtl w:val="0"/>
          <w:lang w:val="de-DE"/>
        </w:rPr>
        <w:t>.4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ffffff"/>
          <w:lang w:val="de-DE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ffffff"/>
          <w:rtl w:val="0"/>
          <w:lang w:val="de-DE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u w:color="ffffff"/>
          <w:rtl w:val="0"/>
          <w:lang w:val="de-DE"/>
        </w:rPr>
        <w:t xml:space="preserve">.2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442.</w:t>
      </w:r>
      <w:r>
        <w:rPr>
          <w:rFonts w:ascii="Times New Roman" w:hAnsi="Times New Roman"/>
          <w:b w:val="1"/>
          <w:bCs w:val="1"/>
          <w:sz w:val="28"/>
          <w:szCs w:val="28"/>
          <w:u w:color="ffffff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:</w:t>
      </w:r>
      <w:r>
        <w:rPr>
          <w:rFonts w:ascii="Times New Roman" w:hAnsi="Times New Roman"/>
          <w:u w:color="ffffff"/>
          <w:rtl w:val="0"/>
          <w:lang w:val="ru-RU"/>
        </w:rPr>
        <w:t xml:space="preserve"> </w:t>
      </w:r>
      <w:r>
        <w:rPr>
          <w:rFonts w:ascii="Times New Roman" w:hAnsi="Times New Roman" w:hint="default"/>
          <w:u w:val="single" w:color="ffffff"/>
          <w:rtl w:val="0"/>
          <w:lang w:val="ru-RU"/>
        </w:rPr>
        <w:t>ИВДИВО</w:t>
      </w:r>
      <w:r>
        <w:rPr>
          <w:rFonts w:ascii="Times New Roman" w:hAnsi="Times New Roman"/>
          <w:u w:val="single" w:color="ffffff"/>
          <w:rtl w:val="0"/>
          <w:lang w:val="de-DE"/>
        </w:rPr>
        <w:t>-</w:t>
      </w:r>
      <w:r>
        <w:rPr>
          <w:rFonts w:ascii="Times New Roman" w:hAnsi="Times New Roman" w:hint="default"/>
          <w:u w:val="single" w:color="ffffff"/>
          <w:rtl w:val="0"/>
          <w:lang w:val="ru-RU"/>
        </w:rPr>
        <w:t>развитие</w:t>
      </w:r>
      <w:r>
        <w:rPr>
          <w:rFonts w:ascii="Times New Roman" w:hAnsi="Times New Roman"/>
          <w:u w:val="single"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val="single" w:color="ffffff"/>
          <w:rtl w:val="0"/>
          <w:lang w:val="ru-RU"/>
        </w:rPr>
        <w:t>что это такое</w:t>
      </w:r>
      <w:r>
        <w:rPr>
          <w:rFonts w:ascii="Times New Roman" w:hAnsi="Times New Roman"/>
          <w:u w:val="single"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  <w:lang w:val="de-DE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1.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Развернули </w:t>
      </w:r>
      <w:r>
        <w:rPr>
          <w:rFonts w:ascii="Times New Roman" w:hAnsi="Times New Roman"/>
          <w:u w:color="ffffff"/>
          <w:rtl w:val="0"/>
          <w:lang w:val="ru-RU"/>
        </w:rPr>
        <w:t>16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рицу ИВДИВО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развития ИВО командно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индивидуально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синтезно входя в филосовско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парадигмальное значение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практикован</w:t>
      </w:r>
      <w:r>
        <w:rPr>
          <w:rFonts w:ascii="Times New Roman" w:hAnsi="Times New Roman" w:hint="default"/>
          <w:u w:color="ffffff"/>
          <w:rtl w:val="0"/>
          <w:lang w:val="ru-RU"/>
        </w:rPr>
        <w:t>ие</w:t>
      </w:r>
      <w:r>
        <w:rPr>
          <w:rFonts w:ascii="Times New Roman" w:hAnsi="Times New Roman"/>
          <w:u w:color="ffffff"/>
          <w:rtl w:val="0"/>
          <w:lang w:val="de-DE"/>
        </w:rPr>
        <w:t>:</w:t>
      </w:r>
    </w:p>
    <w:tbl>
      <w:tblPr>
        <w:tblW w:w="8024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00"/>
        <w:gridCol w:w="7624"/>
      </w:tblGrid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1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Синтез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учение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отцовскость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синтезированность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8-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рица явления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ивдиво каждого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16-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– ивдивость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2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Воля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парадигма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аватарскость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волевитость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иерархичность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15-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– иерархизация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3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Мудрость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 xml:space="preserve">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философия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владычество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совершенство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полномочия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14-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– полномочия совершенств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4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Любовь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научность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учительство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эталонность синтезности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13-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– синтезность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5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Творение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вышколенность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ипостасность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степень имперскости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синтез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 xml:space="preserve">физичность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12-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– творящий синтез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6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Созидание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конфедеративность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служивость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 xml:space="preserve">статусность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8-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 xml:space="preserve">рицы явления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11-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– статусы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7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Тренинг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репликативность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 xml:space="preserve">метагалактичность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10-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– посвящения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8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Практика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психодинамическое мастерство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действенность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9-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– части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9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Магнит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цивилизованность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огненность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аматичность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8-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– системы части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10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Миракль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пробуждение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одухотворённость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энергопотенциальность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7-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– аппараты систем частей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11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Генезис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генезисность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просветлённость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культурность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действие мировых тел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it-IT"/>
                <w14:textFill>
                  <w14:solidFill>
                    <w14:srgbClr w14:val="111111"/>
                  </w14:solidFill>
                </w14:textFill>
              </w:rPr>
              <w:t>, 6-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– частности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12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Погружение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самадхи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познание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самосовершенствование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5-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– человечность иерархии равных каждого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13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Понимание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дхьяна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размышление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медитация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4-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– искусство служения каждого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14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Распознание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дхарана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концентрация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распознание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3-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– план синтеза каждого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15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Слово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сосредоточение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молитва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мантра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жанры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словесность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2-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– План Синтеза каждого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8b0000"/>
                <w:sz w:val="20"/>
                <w:szCs w:val="20"/>
                <w:u w:color="8b0000"/>
                <w:shd w:val="clear" w:color="auto" w:fill="ffffff"/>
                <w:rtl w:val="0"/>
                <w:lang w:val="en-US"/>
                <w14:textFill>
                  <w14:solidFill>
                    <w14:srgbClr w14:val="8B0000"/>
                  </w14:solidFill>
                </w14:textFill>
              </w:rPr>
              <w:t>16</w:t>
            </w:r>
          </w:p>
        </w:tc>
        <w:tc>
          <w:tcPr>
            <w:tcW w:type="dxa" w:w="76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jc w:val="both"/>
              <w:outlineLvl w:val="0"/>
            </w:pPr>
            <w:r>
              <w:rPr>
                <w:b w:val="1"/>
                <w:bCs w:val="1"/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Образ Жизни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 (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поведение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церемонимейстерство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литургия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мистерия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йога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, 1-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й горизонт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20-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рицы и т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д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 xml:space="preserve">. 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– Психодинамика каждого</w:t>
            </w:r>
            <w:r>
              <w:rPr>
                <w:outline w:val="0"/>
                <w:color w:val="111111"/>
                <w:sz w:val="20"/>
                <w:szCs w:val="20"/>
                <w:u w:color="111111"/>
                <w:shd w:val="clear" w:color="auto" w:fill="ffffff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</w:tr>
    </w:tbl>
    <w:p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648" w:hanging="648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2.</w:t>
      </w:r>
      <w:r>
        <w:rPr>
          <w:rFonts w:ascii="Times New Roman" w:hAnsi="Times New Roman"/>
          <w:u w:color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Предложено</w:t>
      </w:r>
      <w:r>
        <w:rPr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ru-RU"/>
        </w:rPr>
        <w:t>Аватарессой ИВО организаци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u w:color="ffffff"/>
          <w:rtl w:val="0"/>
          <w:lang w:val="ru-RU"/>
        </w:rPr>
        <w:t>подготовить и</w:t>
      </w:r>
      <w:r>
        <w:rPr>
          <w:rFonts w:ascii="Times New Roman" w:hAnsi="Times New Roman"/>
          <w:u w:color="ffffff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развернуть </w:t>
      </w:r>
      <w:r>
        <w:rPr>
          <w:rFonts w:ascii="Times New Roman" w:hAnsi="Times New Roman"/>
          <w:u w:color="ffffff"/>
          <w:rtl w:val="0"/>
          <w:lang w:val="ru-RU"/>
        </w:rPr>
        <w:t xml:space="preserve">16 </w:t>
      </w:r>
      <w:r>
        <w:rPr>
          <w:rFonts w:ascii="Times New Roman" w:hAnsi="Times New Roman" w:hint="default"/>
          <w:u w:color="ffffff"/>
          <w:rtl w:val="0"/>
          <w:lang w:val="ru-RU"/>
        </w:rPr>
        <w:t>занятий в подразделении</w:t>
      </w:r>
      <w:r>
        <w:rPr>
          <w:rFonts w:ascii="Times New Roman" w:hAnsi="Times New Roman"/>
          <w:u w:color="ffffff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по </w:t>
      </w:r>
      <w:r>
        <w:rPr>
          <w:rFonts w:ascii="Times New Roman" w:hAnsi="Times New Roman"/>
          <w:u w:color="ffffff"/>
          <w:rtl w:val="0"/>
          <w:lang w:val="ru-RU"/>
        </w:rPr>
        <w:t>16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рице </w:t>
      </w:r>
      <w:r>
        <w:rPr>
          <w:rFonts w:ascii="Times New Roman" w:hAnsi="Times New Roman"/>
          <w:u w:color="ffffff"/>
          <w:rtl w:val="0"/>
          <w:lang w:val="ru-RU"/>
        </w:rPr>
        <w:t>16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ю практиками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  <w:lang w:val="de-DE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3.</w:t>
      </w:r>
      <w:r>
        <w:rPr>
          <w:rFonts w:ascii="Times New Roman" w:hAnsi="Times New Roman"/>
          <w:u w:color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.</w:t>
      </w:r>
      <w:r>
        <w:rPr>
          <w:rFonts w:ascii="Times New Roman" w:hAnsi="Times New Roman"/>
          <w:u w:color="ffffff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Развёртка и вхождение в праздник ИВДИВО — Творение ИВДИВО новой эпохи</w:t>
      </w:r>
      <w:r>
        <w:rPr>
          <w:rFonts w:ascii="Times New Roman" w:hAnsi="Times New Roman"/>
          <w:rtl w:val="0"/>
          <w:lang w:val="de-DE"/>
        </w:rPr>
        <w:t>.</w:t>
      </w:r>
      <w:r>
        <w:rPr>
          <w:rFonts w:ascii="Times New Roman" w:hAnsi="Times New Roman"/>
          <w:u w:color="ffffff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Дополнение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и развёртка к практике от Аватарессы ИВО ИК ВШС Оли Лепской</w:t>
      </w:r>
      <w:r>
        <w:rPr>
          <w:rFonts w:ascii="Times New Roman" w:hAnsi="Times New Roman"/>
          <w:u w:color="ffffff"/>
          <w:rtl w:val="0"/>
          <w:lang w:val="de-DE"/>
        </w:rPr>
        <w:t>:</w:t>
      </w:r>
      <w:r>
        <w:rPr>
          <w:rFonts w:ascii="Times New Roman" w:hAnsi="Times New Roman"/>
          <w:u w:color="ffffff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ru-RU"/>
        </w:rPr>
        <w:t xml:space="preserve">Праздник помог встроиться в творение 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>21</w:t>
      </w:r>
      <w:r>
        <w:rPr>
          <w:rFonts w:ascii="Times New Roman" w:hAnsi="Times New Roman"/>
          <w:i w:val="1"/>
          <w:iCs w:val="1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ru-RU"/>
        </w:rPr>
        <w:t>им видом ИВДИВО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>, 21</w:t>
      </w:r>
      <w:r>
        <w:rPr>
          <w:rFonts w:ascii="Times New Roman" w:hAnsi="Times New Roman"/>
          <w:i w:val="1"/>
          <w:iCs w:val="1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ru-RU"/>
        </w:rPr>
        <w:t>рично творимый ИВО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de-DE"/>
        </w:rPr>
        <w:t>“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441.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 xml:space="preserve">: </w:t>
      </w:r>
      <w:r>
        <w:rPr>
          <w:rFonts w:ascii="Times New Roman" w:hAnsi="Times New Roman" w:hint="default"/>
          <w:u w:color="ffffff"/>
          <w:rtl w:val="0"/>
          <w:lang w:val="ru-RU"/>
        </w:rPr>
        <w:t>Жизнь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Живика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Меримость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Монада</w:t>
      </w:r>
      <w:r>
        <w:rPr>
          <w:rFonts w:ascii="Times New Roman" w:hAnsi="Times New Roman"/>
          <w:u w:color="ffffff"/>
          <w:rtl w:val="0"/>
          <w:lang w:val="ru-RU"/>
        </w:rPr>
        <w:t>. (</w:t>
      </w:r>
      <w:r>
        <w:rPr>
          <w:rFonts w:ascii="Times New Roman" w:hAnsi="Times New Roman" w:hint="default"/>
          <w:u w:color="ffffff"/>
          <w:rtl w:val="0"/>
          <w:lang w:val="ru-RU"/>
        </w:rPr>
        <w:t>Горизонт подр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и Аватарессы ИВО</w:t>
      </w:r>
      <w:r>
        <w:rPr>
          <w:rFonts w:ascii="Times New Roman" w:hAnsi="Times New Roman"/>
          <w:u w:color="ffffff"/>
          <w:rtl w:val="0"/>
          <w:lang w:val="ru-RU"/>
        </w:rPr>
        <w:t>.)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440.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ru-RU"/>
        </w:rPr>
        <w:t>Синтез и работа с Иерархией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Тематика Посвящённого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 w:hint="default"/>
          <w:b w:val="1"/>
          <w:bCs w:val="1"/>
          <w:sz w:val="22"/>
          <w:szCs w:val="22"/>
          <w:u w:color="ffffff"/>
          <w:rtl w:val="0"/>
          <w:lang w:val="ru-RU"/>
        </w:rPr>
        <w:t>РЕКОМЕНДАЦИЯ ВСЕМ КОМПЕТЕНТНЫМ ИВДИВО ОСВОИТЬ СЛЕДУЮЩЕЕ</w:t>
      </w:r>
      <w:r>
        <w:rPr>
          <w:rFonts w:ascii="Times New Roman" w:hAnsi="Times New Roman"/>
          <w:b w:val="1"/>
          <w:bCs w:val="1"/>
          <w:sz w:val="22"/>
          <w:szCs w:val="22"/>
          <w:u w:color="ffffff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u w:color="ffffff"/>
          <w:rtl w:val="0"/>
          <w:lang w:val="ru-RU"/>
        </w:rPr>
        <w:t>Что нужно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чтобы заполниться Владыкой – основные шаги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на которые нужно тренироваться </w:t>
      </w:r>
      <w:r>
        <w:rPr>
          <w:rFonts w:ascii="Times New Roman" w:hAnsi="Times New Roman"/>
          <w:u w:color="ffffff"/>
          <w:rtl w:val="0"/>
          <w:lang w:val="ru-RU"/>
        </w:rPr>
        <w:t>(</w:t>
      </w:r>
      <w:r>
        <w:rPr>
          <w:rFonts w:ascii="Times New Roman" w:hAnsi="Times New Roman" w:hint="default"/>
          <w:u w:color="ffffff"/>
          <w:rtl w:val="0"/>
          <w:lang w:val="ru-RU"/>
        </w:rPr>
        <w:t>Ракурсом Посвященного</w:t>
      </w:r>
      <w:r>
        <w:rPr>
          <w:rFonts w:ascii="Times New Roman" w:hAnsi="Times New Roman"/>
          <w:u w:color="ffffff"/>
          <w:rtl w:val="0"/>
          <w:lang w:val="ru-RU"/>
        </w:rPr>
        <w:t xml:space="preserve">):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1)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Встать телом в кабинете ИВАС </w:t>
      </w:r>
      <w:r>
        <w:rPr>
          <w:rFonts w:ascii="Times New Roman" w:hAnsi="Times New Roman"/>
          <w:u w:color="ffffff"/>
          <w:rtl w:val="0"/>
          <w:lang w:val="ru-RU"/>
        </w:rPr>
        <w:t>(</w:t>
      </w:r>
      <w:r>
        <w:rPr>
          <w:rFonts w:ascii="Times New Roman" w:hAnsi="Times New Roman" w:hint="default"/>
          <w:u w:color="ffffff"/>
          <w:rtl w:val="0"/>
          <w:lang w:val="ru-RU"/>
        </w:rPr>
        <w:t>для этого – возжигаешь ту Часть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которой ты являешься Частью Владыки</w:t>
      </w:r>
      <w:r>
        <w:rPr>
          <w:rFonts w:ascii="Times New Roman" w:hAnsi="Times New Roman"/>
          <w:u w:color="ffffff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2)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Надеть форму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3)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Развернуть в теле ту Часть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за которую отвечает этот ИВАС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4)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Заполнение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5)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Возжигание Огнём </w:t>
      </w:r>
      <w:r>
        <w:rPr>
          <w:rFonts w:ascii="Times New Roman" w:hAnsi="Times New Roman"/>
          <w:u w:color="ffffff"/>
          <w:rtl w:val="0"/>
          <w:lang w:val="ru-RU"/>
        </w:rPr>
        <w:t>(</w:t>
      </w:r>
      <w:r>
        <w:rPr>
          <w:rFonts w:ascii="Times New Roman" w:hAnsi="Times New Roman" w:hint="default"/>
          <w:u w:color="ffffff"/>
          <w:rtl w:val="0"/>
          <w:lang w:val="ru-RU"/>
        </w:rPr>
        <w:t>как Посвящённый ищешь как возжечься</w:t>
      </w:r>
      <w:r>
        <w:rPr>
          <w:rFonts w:ascii="Times New Roman" w:hAnsi="Times New Roman"/>
          <w:u w:color="ffffff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6)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Цель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зачем вышел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7)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Синтезируемся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firstLine="0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8)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Мы Едины с ИВАС </w:t>
      </w:r>
      <w:r>
        <w:rPr>
          <w:rFonts w:ascii="Times New Roman" w:hAnsi="Times New Roman"/>
          <w:u w:color="ffffff"/>
          <w:rtl w:val="0"/>
          <w:lang w:val="ru-RU"/>
        </w:rPr>
        <w:t>(</w:t>
      </w:r>
      <w:r>
        <w:rPr>
          <w:rFonts w:ascii="Times New Roman" w:hAnsi="Times New Roman" w:hint="default"/>
          <w:u w:color="ffffff"/>
          <w:rtl w:val="0"/>
          <w:lang w:val="ru-RU"/>
        </w:rPr>
        <w:t>Роза Сердца – Мы Есмь</w:t>
      </w:r>
      <w:r>
        <w:rPr>
          <w:rFonts w:ascii="Times New Roman" w:hAnsi="Times New Roman"/>
          <w:u w:color="ffffff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ffffff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u w:color="ffffff"/>
          <w:rtl w:val="0"/>
          <w:lang w:val="ru-RU"/>
        </w:rPr>
        <w:t xml:space="preserve">.3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b w:val="1"/>
          <w:bCs w:val="1"/>
          <w:sz w:val="28"/>
          <w:szCs w:val="28"/>
          <w:lang w:val="de-DE"/>
        </w:rPr>
      </w:pPr>
      <w:r>
        <w:rPr>
          <w:rFonts w:ascii="Times New Roman" w:hAnsi="Times New Roman" w:hint="default"/>
          <w:b w:val="1"/>
          <w:bCs w:val="1"/>
          <w:u w:val="single"/>
          <w:rtl w:val="0"/>
          <w:lang w:val="de-DE"/>
        </w:rPr>
        <w:t>Тема</w:t>
      </w: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:</w:t>
      </w:r>
      <w:r>
        <w:rPr>
          <w:rFonts w:ascii="Times New Roman" w:hAnsi="Times New Roman" w:hint="default"/>
          <w:rtl w:val="0"/>
          <w:lang w:val="de-DE"/>
        </w:rPr>
        <w:t xml:space="preserve"> Ценностные атрибуты Цивилизации Синтеза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Стяжание Высшей Омеги ИВО в её новом форматировании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40" w:firstLine="0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14:textFill>
            <w14:solidFill>
              <w14:srgbClr w14:val="2C2B2B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 xml:space="preserve">114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>Синтез ИВ ПосвящённогоИВО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14:textFill>
            <w14:solidFill>
              <w14:srgbClr w14:val="2C2B2B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>Иркутск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 xml:space="preserve">Ангарск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>20-21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 xml:space="preserve">декабря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>2025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>г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14:textFill>
            <w14:solidFill>
              <w14:srgbClr w14:val="2C2B2B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c2b2b"/>
          <w:sz w:val="20"/>
          <w:szCs w:val="20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>Виталий Сердюк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outline w:val="0"/>
          <w:color w:val="2c2b2b"/>
          <w:u w:color="2c2b2b"/>
          <w:shd w:val="clear" w:color="auto" w:fill="ffffff"/>
          <w:rtl w:val="0"/>
          <w:lang w:val="ru-RU"/>
          <w14:textFill>
            <w14:solidFill>
              <w14:srgbClr w14:val="2C2B2B"/>
            </w14:solidFill>
          </w14:textFill>
        </w:rPr>
        <w:t xml:space="preserve">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Созидания Служением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720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Очень хорошо будет помогать при подготовке к Служению и выборе его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Поэтому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если будут сложности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 xml:space="preserve">–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написать четверицу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определиться ещё с чем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то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 xml:space="preserve">–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делать эту практику хоть сколько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пока не получится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 xml:space="preserve">Некоторые пытаются стяжать Служение без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Синтеза Созидания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 xml:space="preserve"> его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11 </w:t>
      </w: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дня </w:t>
      </w:r>
      <w:r>
        <w:rPr>
          <w:rFonts w:ascii="Times New Roman" w:hAnsi="Times New Roman" w:hint="default"/>
          <w:u w:color="ff0000"/>
          <w:rtl w:val="0"/>
          <w:lang w:val="ru-RU"/>
        </w:rPr>
        <w:t xml:space="preserve">Новогодних </w:t>
      </w:r>
      <w:r>
        <w:rPr>
          <w:rFonts w:ascii="Times New Roman" w:hAnsi="Times New Roman" w:hint="default"/>
          <w:rtl w:val="0"/>
          <w:lang w:val="ru-RU"/>
        </w:rPr>
        <w:t>Рождественских стяжаний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Ключевые слова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развитие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Жизнь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Живика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Меримость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Монада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Иерархия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Цивилизация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Составила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ИВДИВО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секретарь протокольного и цивилизационного синтеза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ИВАС Кут Хуми подразделения ИВДИВО Хайльбронн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